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294" w:rsidRPr="00E15294" w:rsidRDefault="00E15294" w:rsidP="00E15294">
      <w:pPr>
        <w:shd w:val="clear" w:color="auto" w:fill="FFFFFF"/>
        <w:spacing w:after="0" w:line="240" w:lineRule="auto"/>
        <w:textAlignment w:val="baseline"/>
        <w:rPr>
          <w:rFonts w:ascii="Arial" w:eastAsia="Times New Roman" w:hAnsi="Arial" w:cs="Arial"/>
          <w:sz w:val="24"/>
          <w:szCs w:val="24"/>
          <w:u w:val="single"/>
          <w:lang w:eastAsia="cs-CZ"/>
        </w:rPr>
      </w:pPr>
      <w:r w:rsidRPr="00E15294">
        <w:rPr>
          <w:rFonts w:ascii="Arial" w:eastAsia="Times New Roman" w:hAnsi="Arial" w:cs="Arial"/>
          <w:sz w:val="24"/>
          <w:szCs w:val="24"/>
          <w:u w:val="single"/>
          <w:lang w:eastAsia="cs-CZ"/>
        </w:rPr>
        <w:t>1. Důležité kroky před vlastním zrušením knihovny:</w:t>
      </w:r>
    </w:p>
    <w:p w:rsidR="00D472C8" w:rsidRDefault="00D472C8" w:rsidP="00E15294">
      <w:pPr>
        <w:shd w:val="clear" w:color="auto" w:fill="FFFFFF"/>
        <w:spacing w:after="0" w:line="240" w:lineRule="auto"/>
        <w:textAlignment w:val="baseline"/>
        <w:rPr>
          <w:rFonts w:ascii="inherit" w:eastAsia="Times New Roman" w:hAnsi="inherit" w:cs="Arial"/>
          <w:b/>
          <w:bCs/>
          <w:sz w:val="24"/>
          <w:szCs w:val="24"/>
          <w:bdr w:val="none" w:sz="0" w:space="0" w:color="auto" w:frame="1"/>
          <w:lang w:eastAsia="cs-CZ"/>
        </w:rPr>
      </w:pPr>
    </w:p>
    <w:p w:rsidR="00E15294" w:rsidRPr="00E15294" w:rsidRDefault="00E15294" w:rsidP="00D472C8">
      <w:pPr>
        <w:shd w:val="clear" w:color="auto" w:fill="FFFFFF"/>
        <w:spacing w:after="0" w:line="240" w:lineRule="auto"/>
        <w:ind w:firstLine="708"/>
        <w:jc w:val="both"/>
        <w:textAlignment w:val="baseline"/>
        <w:rPr>
          <w:rFonts w:ascii="Arial" w:eastAsia="Times New Roman" w:hAnsi="Arial" w:cs="Arial"/>
          <w:sz w:val="24"/>
          <w:szCs w:val="24"/>
          <w:lang w:eastAsia="cs-CZ"/>
        </w:rPr>
      </w:pPr>
      <w:r w:rsidRPr="00E15294">
        <w:rPr>
          <w:rFonts w:ascii="inherit" w:eastAsia="Times New Roman" w:hAnsi="inherit" w:cs="Arial"/>
          <w:b/>
          <w:bCs/>
          <w:sz w:val="24"/>
          <w:szCs w:val="24"/>
          <w:bdr w:val="none" w:sz="0" w:space="0" w:color="auto" w:frame="1"/>
          <w:lang w:eastAsia="cs-CZ"/>
        </w:rPr>
        <w:t>Knihovní fond, který je ve vlastnictví knihovny</w:t>
      </w:r>
      <w:r w:rsidRPr="00E15294">
        <w:rPr>
          <w:rFonts w:ascii="Arial" w:eastAsia="Times New Roman" w:hAnsi="Arial" w:cs="Arial"/>
          <w:sz w:val="24"/>
          <w:szCs w:val="24"/>
          <w:lang w:eastAsia="cs-CZ"/>
        </w:rPr>
        <w:t xml:space="preserve"> - Knihovní zákon ve svém § 17 neřeší výslovně a jednoznačně, jak v případě rušení knihovny postupovat ohledně "běžných" knihovních dokumentů, tedy těch, které nejsou součástí historického nebo konzervačního fondu. Provozovatel knihovny ale nemůže s těmito dokumenty naložit libovolně, ale musí postupovat podle § 17 odst. 3 písm. a) knihovního zákona: nabídnout je primárně provozovateli jiné knihovny téhož druhu, a to ke koupi, tedy za úplatu. Zde vycházíme z účelu knihovního zákona: účelem knihovního zákona je pokud možno uchovat knihovní fond, již jednou vybudovaný a zkatalogizovaný, a předat jej jiné knihovně pro případ, že se určitá knihovna ruší. Ke splnění tohoto účelu </w:t>
      </w:r>
      <w:proofErr w:type="gramStart"/>
      <w:r w:rsidRPr="00E15294">
        <w:rPr>
          <w:rFonts w:ascii="Arial" w:eastAsia="Times New Roman" w:hAnsi="Arial" w:cs="Arial"/>
          <w:sz w:val="24"/>
          <w:szCs w:val="24"/>
          <w:lang w:eastAsia="cs-CZ"/>
        </w:rPr>
        <w:t>byl měl</w:t>
      </w:r>
      <w:proofErr w:type="gramEnd"/>
      <w:r w:rsidRPr="00E15294">
        <w:rPr>
          <w:rFonts w:ascii="Arial" w:eastAsia="Times New Roman" w:hAnsi="Arial" w:cs="Arial"/>
          <w:sz w:val="24"/>
          <w:szCs w:val="24"/>
          <w:lang w:eastAsia="cs-CZ"/>
        </w:rPr>
        <w:t xml:space="preserve"> provozovatel rušené knihovny nabídnout "běžný" knihovní fond, resp. knihovní dokumenty, jiné knihovně téhož druhu. Pokud se nenajde taková knihovna, měl by provozovatel rušené knihovny nabídnout knihovní dokumenty knihovně, která je součástí školy (ve smyslu zákona č. 561/2004 Sb.). Pokud není ani taková knihovna, může provozovatel rušené knihovny nabídnout "běžné" knihovní dokumenty jakémukoli jinému zájemci, a pokud se nenajde žádný zájemce ochotný tyto knihovní dokumenty koupit, může provozovatel rušené knihovny tyto dokumenty darovat (komukoli) nebo je může zlikvidovat.</w:t>
      </w:r>
    </w:p>
    <w:p w:rsidR="00D472C8" w:rsidRDefault="00D472C8" w:rsidP="00E15294">
      <w:pPr>
        <w:shd w:val="clear" w:color="auto" w:fill="FFFFFF"/>
        <w:spacing w:after="0" w:line="240" w:lineRule="auto"/>
        <w:textAlignment w:val="baseline"/>
        <w:rPr>
          <w:rFonts w:ascii="inherit" w:eastAsia="Times New Roman" w:hAnsi="inherit" w:cs="Arial"/>
          <w:b/>
          <w:bCs/>
          <w:sz w:val="24"/>
          <w:szCs w:val="24"/>
          <w:bdr w:val="none" w:sz="0" w:space="0" w:color="auto" w:frame="1"/>
          <w:lang w:eastAsia="cs-CZ"/>
        </w:rPr>
      </w:pPr>
    </w:p>
    <w:p w:rsidR="00E15294" w:rsidRPr="00E15294" w:rsidRDefault="00E15294" w:rsidP="00D472C8">
      <w:pPr>
        <w:shd w:val="clear" w:color="auto" w:fill="FFFFFF"/>
        <w:spacing w:after="0" w:line="240" w:lineRule="auto"/>
        <w:ind w:firstLine="708"/>
        <w:jc w:val="both"/>
        <w:textAlignment w:val="baseline"/>
        <w:rPr>
          <w:rFonts w:ascii="Arial" w:eastAsia="Times New Roman" w:hAnsi="Arial" w:cs="Arial"/>
          <w:sz w:val="24"/>
          <w:szCs w:val="24"/>
          <w:lang w:eastAsia="cs-CZ"/>
        </w:rPr>
      </w:pPr>
      <w:r w:rsidRPr="00E15294">
        <w:rPr>
          <w:rFonts w:ascii="inherit" w:eastAsia="Times New Roman" w:hAnsi="inherit" w:cs="Arial"/>
          <w:b/>
          <w:bCs/>
          <w:sz w:val="24"/>
          <w:szCs w:val="24"/>
          <w:bdr w:val="none" w:sz="0" w:space="0" w:color="auto" w:frame="1"/>
          <w:lang w:eastAsia="cs-CZ"/>
        </w:rPr>
        <w:t>Výměnný fond zapůjčený do knihovny</w:t>
      </w:r>
      <w:r w:rsidRPr="00E15294">
        <w:rPr>
          <w:rFonts w:ascii="Arial" w:eastAsia="Times New Roman" w:hAnsi="Arial" w:cs="Arial"/>
          <w:sz w:val="24"/>
          <w:szCs w:val="24"/>
          <w:lang w:eastAsia="cs-CZ"/>
        </w:rPr>
        <w:t> v rámci systému podpory knihovnám = Regionální funkce knihoven. Pokud je knihovna zapojená do systému Regionální funkce knihoven, to znamená, že jsou jí poskytovány služby v rámci této služby (knihovna má platnou smlouvu s pověřenou knihovnou = tato knihovna jí poskytuje konkrétní služby), je nezbytné pověřenou knihovnu kontaktovat a oznámit jí záměr knihovnu zrušit. V případě, že jsou v knihovně půjčené dokumenty z výměnného fondu pověřené knihovny, je nutné všechny dokumenty vrátit v takovém stavu, v jaké byly do knihovny půjčeny. V případě jakýkoli nesrovnalostí je třeba kontaktovat pověřenou knihovnu.</w:t>
      </w:r>
    </w:p>
    <w:p w:rsidR="00D472C8" w:rsidRDefault="00D472C8" w:rsidP="00E15294">
      <w:pPr>
        <w:shd w:val="clear" w:color="auto" w:fill="FFFFFF"/>
        <w:spacing w:after="0" w:line="240" w:lineRule="auto"/>
        <w:textAlignment w:val="baseline"/>
        <w:rPr>
          <w:rFonts w:ascii="inherit" w:eastAsia="Times New Roman" w:hAnsi="inherit" w:cs="Arial"/>
          <w:b/>
          <w:bCs/>
          <w:sz w:val="24"/>
          <w:szCs w:val="24"/>
          <w:bdr w:val="none" w:sz="0" w:space="0" w:color="auto" w:frame="1"/>
          <w:lang w:eastAsia="cs-CZ"/>
        </w:rPr>
      </w:pPr>
    </w:p>
    <w:p w:rsidR="00E15294" w:rsidRPr="00E15294" w:rsidRDefault="00E15294" w:rsidP="00D472C8">
      <w:pPr>
        <w:shd w:val="clear" w:color="auto" w:fill="FFFFFF"/>
        <w:spacing w:after="0" w:line="240" w:lineRule="auto"/>
        <w:ind w:firstLine="708"/>
        <w:jc w:val="both"/>
        <w:textAlignment w:val="baseline"/>
        <w:rPr>
          <w:rFonts w:ascii="Arial" w:eastAsia="Times New Roman" w:hAnsi="Arial" w:cs="Arial"/>
          <w:sz w:val="24"/>
          <w:szCs w:val="24"/>
          <w:lang w:eastAsia="cs-CZ"/>
        </w:rPr>
      </w:pPr>
      <w:r w:rsidRPr="00E15294">
        <w:rPr>
          <w:rFonts w:ascii="inherit" w:eastAsia="Times New Roman" w:hAnsi="inherit" w:cs="Arial"/>
          <w:b/>
          <w:bCs/>
          <w:sz w:val="24"/>
          <w:szCs w:val="24"/>
          <w:bdr w:val="none" w:sz="0" w:space="0" w:color="auto" w:frame="1"/>
          <w:lang w:eastAsia="cs-CZ"/>
        </w:rPr>
        <w:t>Meziknihovní výpůjční služba</w:t>
      </w:r>
      <w:r w:rsidRPr="00E15294">
        <w:rPr>
          <w:rFonts w:ascii="Arial" w:eastAsia="Times New Roman" w:hAnsi="Arial" w:cs="Arial"/>
          <w:sz w:val="24"/>
          <w:szCs w:val="24"/>
          <w:lang w:eastAsia="cs-CZ"/>
        </w:rPr>
        <w:t> (soubor výpůjčních, informačních a reprografických služeb, které mezi sebou uskutečňují knihovny s cílem zpřístupnit svým uživatelům knihovní dokumenty bez ohledu na místo jejich uložení) – pokud knihovna využívá nebo poskytuje meziknihovní výpůjční službu, před zrušením knihovny je nezbytné mít všechny závazky či pohledávky vyrovnány.</w:t>
      </w:r>
    </w:p>
    <w:p w:rsidR="00D472C8" w:rsidRDefault="00D472C8" w:rsidP="00E15294">
      <w:pPr>
        <w:shd w:val="clear" w:color="auto" w:fill="FFFFFF"/>
        <w:spacing w:after="0" w:line="240" w:lineRule="auto"/>
        <w:textAlignment w:val="baseline"/>
        <w:rPr>
          <w:rFonts w:ascii="inherit" w:eastAsia="Times New Roman" w:hAnsi="inherit" w:cs="Arial"/>
          <w:b/>
          <w:bCs/>
          <w:sz w:val="24"/>
          <w:szCs w:val="24"/>
          <w:bdr w:val="none" w:sz="0" w:space="0" w:color="auto" w:frame="1"/>
          <w:lang w:eastAsia="cs-CZ"/>
        </w:rPr>
      </w:pPr>
    </w:p>
    <w:p w:rsidR="00E15294" w:rsidRPr="00D472C8" w:rsidRDefault="00E15294" w:rsidP="00E15294">
      <w:pPr>
        <w:shd w:val="clear" w:color="auto" w:fill="FFFFFF"/>
        <w:spacing w:after="0" w:line="240" w:lineRule="auto"/>
        <w:textAlignment w:val="baseline"/>
        <w:rPr>
          <w:rFonts w:ascii="Arial" w:eastAsia="Times New Roman" w:hAnsi="Arial" w:cs="Arial"/>
          <w:sz w:val="24"/>
          <w:szCs w:val="24"/>
          <w:lang w:eastAsia="cs-CZ"/>
        </w:rPr>
      </w:pPr>
      <w:r w:rsidRPr="00E15294">
        <w:rPr>
          <w:rFonts w:ascii="inherit" w:eastAsia="Times New Roman" w:hAnsi="inherit" w:cs="Arial"/>
          <w:b/>
          <w:bCs/>
          <w:sz w:val="24"/>
          <w:szCs w:val="24"/>
          <w:bdr w:val="none" w:sz="0" w:space="0" w:color="auto" w:frame="1"/>
          <w:lang w:eastAsia="cs-CZ"/>
        </w:rPr>
        <w:t>Knihovnu je možné zrušit, až když nemá žádné závazky vůči jiným knihovnám</w:t>
      </w:r>
      <w:r w:rsidRPr="00E15294">
        <w:rPr>
          <w:rFonts w:ascii="Arial" w:eastAsia="Times New Roman" w:hAnsi="Arial" w:cs="Arial"/>
          <w:sz w:val="24"/>
          <w:szCs w:val="24"/>
          <w:lang w:eastAsia="cs-CZ"/>
        </w:rPr>
        <w:t>.</w:t>
      </w:r>
    </w:p>
    <w:p w:rsidR="00D472C8" w:rsidRDefault="00D472C8" w:rsidP="00E15294">
      <w:pPr>
        <w:shd w:val="clear" w:color="auto" w:fill="FFFFFF"/>
        <w:spacing w:after="0" w:line="240" w:lineRule="auto"/>
        <w:textAlignment w:val="baseline"/>
        <w:rPr>
          <w:rFonts w:ascii="Arial" w:eastAsia="Times New Roman" w:hAnsi="Arial" w:cs="Arial"/>
          <w:sz w:val="24"/>
          <w:szCs w:val="24"/>
          <w:lang w:eastAsia="cs-CZ"/>
        </w:rPr>
      </w:pPr>
    </w:p>
    <w:p w:rsidR="00E15294" w:rsidRDefault="00E15294" w:rsidP="00E15294">
      <w:pPr>
        <w:shd w:val="clear" w:color="auto" w:fill="FFFFFF"/>
        <w:spacing w:after="0" w:line="240" w:lineRule="auto"/>
        <w:textAlignment w:val="baseline"/>
        <w:rPr>
          <w:rFonts w:ascii="Arial" w:eastAsia="Times New Roman" w:hAnsi="Arial" w:cs="Arial"/>
          <w:sz w:val="24"/>
          <w:szCs w:val="24"/>
          <w:u w:val="single"/>
          <w:lang w:eastAsia="cs-CZ"/>
        </w:rPr>
      </w:pPr>
      <w:r w:rsidRPr="00E15294">
        <w:rPr>
          <w:rFonts w:ascii="Arial" w:eastAsia="Times New Roman" w:hAnsi="Arial" w:cs="Arial"/>
          <w:sz w:val="24"/>
          <w:szCs w:val="24"/>
          <w:u w:val="single"/>
          <w:lang w:eastAsia="cs-CZ"/>
        </w:rPr>
        <w:t>2. Postup při samotném rušení obecní knihovny:</w:t>
      </w:r>
    </w:p>
    <w:p w:rsidR="00D472C8" w:rsidRPr="00E15294" w:rsidRDefault="00D472C8" w:rsidP="00E15294">
      <w:pPr>
        <w:shd w:val="clear" w:color="auto" w:fill="FFFFFF"/>
        <w:spacing w:after="0" w:line="240" w:lineRule="auto"/>
        <w:textAlignment w:val="baseline"/>
        <w:rPr>
          <w:rFonts w:ascii="Arial" w:eastAsia="Times New Roman" w:hAnsi="Arial" w:cs="Arial"/>
          <w:sz w:val="24"/>
          <w:szCs w:val="24"/>
          <w:u w:val="single"/>
          <w:lang w:eastAsia="cs-CZ"/>
        </w:rPr>
      </w:pPr>
    </w:p>
    <w:p w:rsidR="00E15294" w:rsidRPr="00E15294" w:rsidRDefault="00E15294" w:rsidP="00E15294">
      <w:pPr>
        <w:numPr>
          <w:ilvl w:val="0"/>
          <w:numId w:val="1"/>
        </w:numPr>
        <w:shd w:val="clear" w:color="auto" w:fill="FFFFFF"/>
        <w:spacing w:after="0" w:line="240" w:lineRule="auto"/>
        <w:ind w:left="0"/>
        <w:textAlignment w:val="baseline"/>
        <w:rPr>
          <w:rFonts w:ascii="Arial" w:eastAsia="Times New Roman" w:hAnsi="Arial" w:cs="Arial"/>
          <w:sz w:val="24"/>
          <w:szCs w:val="24"/>
          <w:lang w:eastAsia="cs-CZ"/>
        </w:rPr>
      </w:pPr>
      <w:r w:rsidRPr="00E15294">
        <w:rPr>
          <w:rFonts w:ascii="inherit" w:eastAsia="Times New Roman" w:hAnsi="inherit" w:cs="Arial"/>
          <w:b/>
          <w:bCs/>
          <w:sz w:val="24"/>
          <w:szCs w:val="24"/>
          <w:bdr w:val="none" w:sz="0" w:space="0" w:color="auto" w:frame="1"/>
          <w:lang w:eastAsia="cs-CZ"/>
        </w:rPr>
        <w:t>V případě, že je knihovna příjemcem podpory v rámci systému Regionální funkce</w:t>
      </w:r>
      <w:r w:rsidRPr="00E15294">
        <w:rPr>
          <w:rFonts w:ascii="Arial" w:eastAsia="Times New Roman" w:hAnsi="Arial" w:cs="Arial"/>
          <w:sz w:val="24"/>
          <w:szCs w:val="24"/>
          <w:lang w:eastAsia="cs-CZ"/>
        </w:rPr>
        <w:t> </w:t>
      </w:r>
      <w:r w:rsidRPr="00E15294">
        <w:rPr>
          <w:rFonts w:ascii="inherit" w:eastAsia="Times New Roman" w:hAnsi="inherit" w:cs="Arial"/>
          <w:b/>
          <w:bCs/>
          <w:sz w:val="24"/>
          <w:szCs w:val="24"/>
          <w:bdr w:val="none" w:sz="0" w:space="0" w:color="auto" w:frame="1"/>
          <w:lang w:eastAsia="cs-CZ"/>
        </w:rPr>
        <w:t>knihoven</w:t>
      </w:r>
      <w:r w:rsidRPr="00E15294">
        <w:rPr>
          <w:rFonts w:ascii="Arial" w:eastAsia="Times New Roman" w:hAnsi="Arial" w:cs="Arial"/>
          <w:sz w:val="24"/>
          <w:szCs w:val="24"/>
          <w:lang w:eastAsia="cs-CZ"/>
        </w:rPr>
        <w:t>, ukončí smluvní vztah s pověřenou případně krajskou knihovnou o poskytování služeb.</w:t>
      </w:r>
    </w:p>
    <w:p w:rsidR="00E15294" w:rsidRPr="00E15294" w:rsidRDefault="00E15294" w:rsidP="00E15294">
      <w:pPr>
        <w:numPr>
          <w:ilvl w:val="0"/>
          <w:numId w:val="1"/>
        </w:numPr>
        <w:shd w:val="clear" w:color="auto" w:fill="FFFFFF"/>
        <w:spacing w:after="0" w:line="240" w:lineRule="auto"/>
        <w:ind w:left="0"/>
        <w:textAlignment w:val="baseline"/>
        <w:rPr>
          <w:rFonts w:ascii="Arial" w:eastAsia="Times New Roman" w:hAnsi="Arial" w:cs="Arial"/>
          <w:sz w:val="24"/>
          <w:szCs w:val="24"/>
          <w:lang w:eastAsia="cs-CZ"/>
        </w:rPr>
      </w:pPr>
      <w:r w:rsidRPr="00E15294">
        <w:rPr>
          <w:rFonts w:ascii="inherit" w:eastAsia="Times New Roman" w:hAnsi="inherit" w:cs="Arial"/>
          <w:b/>
          <w:bCs/>
          <w:sz w:val="24"/>
          <w:szCs w:val="24"/>
          <w:bdr w:val="none" w:sz="0" w:space="0" w:color="auto" w:frame="1"/>
          <w:lang w:eastAsia="cs-CZ"/>
        </w:rPr>
        <w:t>Zřizovatel knihovny</w:t>
      </w:r>
      <w:r w:rsidRPr="00E15294">
        <w:rPr>
          <w:rFonts w:ascii="Arial" w:eastAsia="Times New Roman" w:hAnsi="Arial" w:cs="Arial"/>
          <w:sz w:val="24"/>
          <w:szCs w:val="24"/>
          <w:lang w:eastAsia="cs-CZ"/>
        </w:rPr>
        <w:t> (osoba, která zřídila knihovnu. Jsou jimi typicky obce, kraje, vysoké školy…) knihovnu oficiálně zruší.</w:t>
      </w:r>
    </w:p>
    <w:p w:rsidR="00D472C8" w:rsidRDefault="00E15294" w:rsidP="00E15294">
      <w:pPr>
        <w:numPr>
          <w:ilvl w:val="0"/>
          <w:numId w:val="1"/>
        </w:numPr>
        <w:shd w:val="clear" w:color="auto" w:fill="FFFFFF"/>
        <w:spacing w:after="0" w:line="240" w:lineRule="auto"/>
        <w:ind w:left="0"/>
        <w:textAlignment w:val="baseline"/>
        <w:rPr>
          <w:rFonts w:ascii="Arial" w:eastAsia="Times New Roman" w:hAnsi="Arial" w:cs="Arial"/>
          <w:sz w:val="24"/>
          <w:szCs w:val="24"/>
          <w:lang w:eastAsia="cs-CZ"/>
        </w:rPr>
      </w:pPr>
      <w:r w:rsidRPr="00E15294">
        <w:rPr>
          <w:rFonts w:ascii="inherit" w:eastAsia="Times New Roman" w:hAnsi="inherit" w:cs="Arial"/>
          <w:b/>
          <w:bCs/>
          <w:sz w:val="24"/>
          <w:szCs w:val="24"/>
          <w:bdr w:val="none" w:sz="0" w:space="0" w:color="auto" w:frame="1"/>
          <w:lang w:eastAsia="cs-CZ"/>
        </w:rPr>
        <w:t>Provozovatel knihovny</w:t>
      </w:r>
      <w:r w:rsidRPr="00E15294">
        <w:rPr>
          <w:rFonts w:ascii="Arial" w:eastAsia="Times New Roman" w:hAnsi="Arial" w:cs="Arial"/>
          <w:sz w:val="24"/>
          <w:szCs w:val="24"/>
          <w:lang w:eastAsia="cs-CZ"/>
        </w:rPr>
        <w:t> (fyzická nebo právnická osoba, která svým jménem v knihovně poskytuje veřejné knihovnické a informační služby; zřizovatel a provozovatel knihovny může být tatáž osoba) podá návrh na vyřazení knihovny z evidence knihoven na Ministerstvu kultury ČR nejpozději do 30 dnů od oficiálního zrušení knihovny.</w:t>
      </w:r>
    </w:p>
    <w:p w:rsidR="00E15294" w:rsidRPr="00E15294" w:rsidRDefault="00E15294" w:rsidP="00D472C8">
      <w:pPr>
        <w:shd w:val="clear" w:color="auto" w:fill="FFFFFF"/>
        <w:spacing w:after="0" w:line="240" w:lineRule="auto"/>
        <w:textAlignment w:val="baseline"/>
        <w:rPr>
          <w:rFonts w:ascii="Arial" w:eastAsia="Times New Roman" w:hAnsi="Arial" w:cs="Arial"/>
          <w:sz w:val="24"/>
          <w:szCs w:val="24"/>
          <w:lang w:eastAsia="cs-CZ"/>
        </w:rPr>
      </w:pPr>
      <w:r w:rsidRPr="00E15294">
        <w:rPr>
          <w:rFonts w:ascii="Arial" w:eastAsia="Times New Roman" w:hAnsi="Arial" w:cs="Arial"/>
          <w:sz w:val="24"/>
          <w:szCs w:val="24"/>
          <w:lang w:eastAsia="cs-CZ"/>
        </w:rPr>
        <w:lastRenderedPageBreak/>
        <w:t> </w:t>
      </w:r>
      <w:r w:rsidRPr="00E15294">
        <w:rPr>
          <w:rFonts w:ascii="inherit" w:eastAsia="Times New Roman" w:hAnsi="inherit" w:cs="Arial"/>
          <w:b/>
          <w:bCs/>
          <w:sz w:val="24"/>
          <w:szCs w:val="24"/>
          <w:bdr w:val="none" w:sz="0" w:space="0" w:color="auto" w:frame="1"/>
          <w:lang w:eastAsia="cs-CZ"/>
        </w:rPr>
        <w:t>Návrh na vyřazení musí obsahovat:</w:t>
      </w:r>
    </w:p>
    <w:p w:rsidR="00E15294" w:rsidRPr="00E15294" w:rsidRDefault="00E15294" w:rsidP="00E15294">
      <w:pPr>
        <w:numPr>
          <w:ilvl w:val="1"/>
          <w:numId w:val="1"/>
        </w:numPr>
        <w:shd w:val="clear" w:color="auto" w:fill="FFFFFF"/>
        <w:spacing w:after="0" w:line="240" w:lineRule="auto"/>
        <w:ind w:left="0"/>
        <w:textAlignment w:val="baseline"/>
        <w:rPr>
          <w:rFonts w:ascii="Arial" w:eastAsia="Times New Roman" w:hAnsi="Arial" w:cs="Arial"/>
          <w:sz w:val="24"/>
          <w:szCs w:val="24"/>
          <w:lang w:eastAsia="cs-CZ"/>
        </w:rPr>
      </w:pPr>
      <w:r w:rsidRPr="00E15294">
        <w:rPr>
          <w:rFonts w:ascii="Arial" w:eastAsia="Times New Roman" w:hAnsi="Arial" w:cs="Arial"/>
          <w:sz w:val="24"/>
          <w:szCs w:val="24"/>
          <w:lang w:eastAsia="cs-CZ"/>
        </w:rPr>
        <w:t>Název a sídlo knihovny.</w:t>
      </w:r>
    </w:p>
    <w:p w:rsidR="00E15294" w:rsidRPr="00E15294" w:rsidRDefault="00E15294" w:rsidP="00E15294">
      <w:pPr>
        <w:numPr>
          <w:ilvl w:val="1"/>
          <w:numId w:val="1"/>
        </w:numPr>
        <w:shd w:val="clear" w:color="auto" w:fill="FFFFFF"/>
        <w:spacing w:after="0" w:line="240" w:lineRule="auto"/>
        <w:ind w:left="0"/>
        <w:textAlignment w:val="baseline"/>
        <w:rPr>
          <w:rFonts w:ascii="Arial" w:eastAsia="Times New Roman" w:hAnsi="Arial" w:cs="Arial"/>
          <w:sz w:val="24"/>
          <w:szCs w:val="24"/>
          <w:lang w:eastAsia="cs-CZ"/>
        </w:rPr>
      </w:pPr>
      <w:r w:rsidRPr="00E15294">
        <w:rPr>
          <w:rFonts w:ascii="Arial" w:eastAsia="Times New Roman" w:hAnsi="Arial" w:cs="Arial"/>
          <w:sz w:val="24"/>
          <w:szCs w:val="24"/>
          <w:lang w:eastAsia="cs-CZ"/>
        </w:rPr>
        <w:t>Evidenční číslo, pod kterým je knihovna evidována na MK ČR.</w:t>
      </w:r>
    </w:p>
    <w:p w:rsidR="00E15294" w:rsidRPr="00E15294" w:rsidRDefault="00E15294" w:rsidP="00E15294">
      <w:pPr>
        <w:numPr>
          <w:ilvl w:val="1"/>
          <w:numId w:val="1"/>
        </w:numPr>
        <w:shd w:val="clear" w:color="auto" w:fill="FFFFFF"/>
        <w:spacing w:after="0" w:line="240" w:lineRule="auto"/>
        <w:ind w:left="0"/>
        <w:textAlignment w:val="baseline"/>
        <w:rPr>
          <w:rFonts w:ascii="Arial" w:eastAsia="Times New Roman" w:hAnsi="Arial" w:cs="Arial"/>
          <w:sz w:val="24"/>
          <w:szCs w:val="24"/>
          <w:lang w:eastAsia="cs-CZ"/>
        </w:rPr>
      </w:pPr>
      <w:r w:rsidRPr="00E15294">
        <w:rPr>
          <w:rFonts w:ascii="Arial" w:eastAsia="Times New Roman" w:hAnsi="Arial" w:cs="Arial"/>
          <w:sz w:val="24"/>
          <w:szCs w:val="24"/>
          <w:lang w:eastAsia="cs-CZ"/>
        </w:rPr>
        <w:t>Datum, ke kterému byla knihovny zrušena.</w:t>
      </w:r>
    </w:p>
    <w:p w:rsidR="00E15294" w:rsidRPr="00D472C8" w:rsidRDefault="00E15294" w:rsidP="00E15294">
      <w:pPr>
        <w:numPr>
          <w:ilvl w:val="1"/>
          <w:numId w:val="1"/>
        </w:numPr>
        <w:shd w:val="clear" w:color="auto" w:fill="FFFFFF"/>
        <w:spacing w:after="0" w:line="240" w:lineRule="auto"/>
        <w:ind w:left="0"/>
        <w:textAlignment w:val="baseline"/>
        <w:rPr>
          <w:rFonts w:ascii="Arial" w:eastAsia="Times New Roman" w:hAnsi="Arial" w:cs="Arial"/>
          <w:sz w:val="24"/>
          <w:szCs w:val="24"/>
          <w:lang w:eastAsia="cs-CZ"/>
        </w:rPr>
      </w:pPr>
      <w:r w:rsidRPr="00E15294">
        <w:rPr>
          <w:rFonts w:ascii="Arial" w:eastAsia="Times New Roman" w:hAnsi="Arial" w:cs="Arial"/>
          <w:sz w:val="24"/>
          <w:szCs w:val="24"/>
          <w:lang w:eastAsia="cs-CZ"/>
        </w:rPr>
        <w:t>Název a sídlo provozovatele knihovny.</w:t>
      </w:r>
    </w:p>
    <w:p w:rsidR="00D472C8" w:rsidRPr="00E15294" w:rsidRDefault="00D472C8" w:rsidP="00D472C8">
      <w:pPr>
        <w:shd w:val="clear" w:color="auto" w:fill="FFFFFF"/>
        <w:spacing w:after="0" w:line="240" w:lineRule="auto"/>
        <w:textAlignment w:val="baseline"/>
        <w:rPr>
          <w:rFonts w:ascii="Arial" w:eastAsia="Times New Roman" w:hAnsi="Arial" w:cs="Arial"/>
          <w:sz w:val="24"/>
          <w:szCs w:val="24"/>
          <w:lang w:eastAsia="cs-CZ"/>
        </w:rPr>
      </w:pPr>
    </w:p>
    <w:p w:rsidR="00E15294" w:rsidRPr="00E15294" w:rsidRDefault="00E15294" w:rsidP="00E15294">
      <w:pPr>
        <w:shd w:val="clear" w:color="auto" w:fill="FFFFFF"/>
        <w:spacing w:after="0" w:line="240" w:lineRule="auto"/>
        <w:textAlignment w:val="baseline"/>
        <w:rPr>
          <w:rFonts w:ascii="Arial" w:eastAsia="Times New Roman" w:hAnsi="Arial" w:cs="Arial"/>
          <w:sz w:val="24"/>
          <w:szCs w:val="24"/>
          <w:lang w:eastAsia="cs-CZ"/>
        </w:rPr>
      </w:pPr>
      <w:r w:rsidRPr="00E15294">
        <w:rPr>
          <w:rFonts w:ascii="inherit" w:eastAsia="Times New Roman" w:hAnsi="inherit" w:cs="Arial"/>
          <w:b/>
          <w:bCs/>
          <w:sz w:val="24"/>
          <w:szCs w:val="24"/>
          <w:bdr w:val="none" w:sz="0" w:space="0" w:color="auto" w:frame="1"/>
          <w:lang w:eastAsia="cs-CZ"/>
        </w:rPr>
        <w:t>Návrh na vyřazení se podává písemně</w:t>
      </w:r>
      <w:r w:rsidRPr="00E15294">
        <w:rPr>
          <w:rFonts w:ascii="Arial" w:eastAsia="Times New Roman" w:hAnsi="Arial" w:cs="Arial"/>
          <w:sz w:val="24"/>
          <w:szCs w:val="24"/>
          <w:lang w:eastAsia="cs-CZ"/>
        </w:rPr>
        <w:t> na Ministerstvo kultury, oddělení literatury a knihoven, Maltézské náměstí 1, 118 11 Praha 1</w:t>
      </w:r>
    </w:p>
    <w:p w:rsidR="00D472C8" w:rsidRPr="00D472C8" w:rsidRDefault="00E15294" w:rsidP="00E15294">
      <w:pPr>
        <w:shd w:val="clear" w:color="auto" w:fill="FFFFFF"/>
        <w:spacing w:after="0" w:line="240" w:lineRule="auto"/>
        <w:textAlignment w:val="baseline"/>
        <w:rPr>
          <w:rFonts w:ascii="Arial" w:eastAsia="Times New Roman" w:hAnsi="Arial" w:cs="Arial"/>
          <w:sz w:val="24"/>
          <w:szCs w:val="24"/>
          <w:lang w:eastAsia="cs-CZ"/>
        </w:rPr>
      </w:pPr>
      <w:r w:rsidRPr="00E15294">
        <w:rPr>
          <w:rFonts w:ascii="Arial" w:eastAsia="Times New Roman" w:hAnsi="Arial" w:cs="Arial"/>
          <w:sz w:val="24"/>
          <w:szCs w:val="24"/>
          <w:lang w:eastAsia="cs-CZ"/>
        </w:rPr>
        <w:t>Ministerstvo kultury knihovnu vyřadí z evidence a oznámí tuto skutečnost provozovateli knihovny.</w:t>
      </w:r>
    </w:p>
    <w:p w:rsidR="00D472C8" w:rsidRDefault="00D472C8" w:rsidP="00E15294">
      <w:pPr>
        <w:shd w:val="clear" w:color="auto" w:fill="FFFFFF"/>
        <w:spacing w:after="0" w:line="240" w:lineRule="auto"/>
        <w:textAlignment w:val="baseline"/>
        <w:rPr>
          <w:rFonts w:ascii="Arial" w:eastAsia="Times New Roman" w:hAnsi="Arial" w:cs="Arial"/>
          <w:sz w:val="24"/>
          <w:szCs w:val="24"/>
          <w:lang w:eastAsia="cs-CZ"/>
        </w:rPr>
      </w:pPr>
    </w:p>
    <w:p w:rsidR="00D472C8" w:rsidRDefault="00D472C8" w:rsidP="00E15294">
      <w:pPr>
        <w:shd w:val="clear" w:color="auto" w:fill="FFFFFF"/>
        <w:spacing w:after="0" w:line="240" w:lineRule="auto"/>
        <w:textAlignment w:val="baseline"/>
        <w:rPr>
          <w:rFonts w:ascii="Arial" w:eastAsia="Times New Roman" w:hAnsi="Arial" w:cs="Arial"/>
          <w:sz w:val="24"/>
          <w:szCs w:val="24"/>
          <w:lang w:eastAsia="cs-CZ"/>
        </w:rPr>
      </w:pPr>
    </w:p>
    <w:p w:rsidR="00E15294" w:rsidRPr="00E15294" w:rsidRDefault="00E15294" w:rsidP="007D4EA2">
      <w:pPr>
        <w:shd w:val="clear" w:color="auto" w:fill="FFFFFF"/>
        <w:spacing w:after="0" w:line="240" w:lineRule="auto"/>
        <w:jc w:val="both"/>
        <w:textAlignment w:val="baseline"/>
        <w:rPr>
          <w:rFonts w:ascii="Arial" w:eastAsia="Times New Roman" w:hAnsi="Arial" w:cs="Arial"/>
          <w:sz w:val="24"/>
          <w:szCs w:val="24"/>
          <w:lang w:eastAsia="cs-CZ"/>
        </w:rPr>
      </w:pPr>
      <w:r w:rsidRPr="00E15294">
        <w:rPr>
          <w:rFonts w:ascii="Arial" w:eastAsia="Times New Roman" w:hAnsi="Arial" w:cs="Arial"/>
          <w:sz w:val="24"/>
          <w:szCs w:val="24"/>
          <w:lang w:eastAsia="cs-CZ"/>
        </w:rPr>
        <w:t xml:space="preserve">4. V případě, že knihovna byla příjemcem podpory regionálních funkcí knihoven, </w:t>
      </w:r>
      <w:bookmarkStart w:id="0" w:name="_GoBack"/>
      <w:bookmarkEnd w:id="0"/>
      <w:r w:rsidR="007D4EA2">
        <w:rPr>
          <w:rFonts w:ascii="Arial" w:eastAsia="Times New Roman" w:hAnsi="Arial" w:cs="Arial"/>
          <w:sz w:val="24"/>
          <w:szCs w:val="24"/>
          <w:lang w:eastAsia="cs-CZ"/>
        </w:rPr>
        <w:t xml:space="preserve"> </w:t>
      </w:r>
      <w:r w:rsidRPr="00E15294">
        <w:rPr>
          <w:rFonts w:ascii="Arial" w:eastAsia="Times New Roman" w:hAnsi="Arial" w:cs="Arial"/>
          <w:sz w:val="24"/>
          <w:szCs w:val="24"/>
          <w:lang w:eastAsia="cs-CZ"/>
        </w:rPr>
        <w:t>oznámí skutečnost, že knihovna byla zrušena své pověřené knihovně.</w:t>
      </w:r>
    </w:p>
    <w:p w:rsidR="0077713F" w:rsidRPr="00D472C8" w:rsidRDefault="00E45C01">
      <w:pPr>
        <w:rPr>
          <w:sz w:val="24"/>
          <w:szCs w:val="24"/>
        </w:rPr>
      </w:pPr>
    </w:p>
    <w:sectPr w:rsidR="0077713F" w:rsidRPr="00D472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6D103F"/>
    <w:multiLevelType w:val="multilevel"/>
    <w:tmpl w:val="C3FAE4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294"/>
    <w:rsid w:val="00191428"/>
    <w:rsid w:val="007D4EA2"/>
    <w:rsid w:val="00D472C8"/>
    <w:rsid w:val="00DC328C"/>
    <w:rsid w:val="00E15294"/>
    <w:rsid w:val="00E45C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26907E-F0EC-4324-80B5-CC0D555A3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E15294"/>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8402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537</Words>
  <Characters>3169</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region</dc:creator>
  <cp:keywords/>
  <dc:description/>
  <cp:lastModifiedBy>region</cp:lastModifiedBy>
  <cp:revision>3</cp:revision>
  <dcterms:created xsi:type="dcterms:W3CDTF">2023-01-23T07:50:00Z</dcterms:created>
  <dcterms:modified xsi:type="dcterms:W3CDTF">2023-01-23T08:00:00Z</dcterms:modified>
</cp:coreProperties>
</file>